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4AF69" w14:textId="2E496C7D" w:rsidR="00672235" w:rsidRDefault="00672235">
      <w:pPr>
        <w:rPr>
          <w:b/>
          <w:bCs/>
          <w:lang w:val="en-NZ"/>
        </w:rPr>
      </w:pPr>
      <w:r w:rsidRPr="00672235">
        <w:rPr>
          <w:b/>
          <w:bCs/>
          <w:lang w:val="en-NZ"/>
        </w:rPr>
        <w:t>Evaluation of five cypress clones, Hororata, Central Canterbury</w:t>
      </w:r>
    </w:p>
    <w:p w14:paraId="51D3C1AA" w14:textId="43B970D2" w:rsidR="00672235" w:rsidRDefault="00672235">
      <w:pPr>
        <w:rPr>
          <w:b/>
          <w:bCs/>
          <w:lang w:val="en-NZ"/>
        </w:rPr>
      </w:pPr>
    </w:p>
    <w:p w14:paraId="3C2A0EDE" w14:textId="75E1D915" w:rsidR="00672235" w:rsidRPr="00672235" w:rsidRDefault="00672235">
      <w:pPr>
        <w:rPr>
          <w:b/>
          <w:bCs/>
          <w:lang w:val="en-NZ"/>
        </w:rPr>
      </w:pPr>
      <w:r>
        <w:rPr>
          <w:b/>
          <w:bCs/>
          <w:lang w:val="en-NZ"/>
        </w:rPr>
        <w:t xml:space="preserve">Dave Askin, Mike Davies </w:t>
      </w:r>
      <w:r w:rsidR="008609D7">
        <w:rPr>
          <w:b/>
          <w:bCs/>
          <w:lang w:val="en-NZ"/>
        </w:rPr>
        <w:t xml:space="preserve"> ???</w:t>
      </w:r>
    </w:p>
    <w:p w14:paraId="485AB9AC" w14:textId="77777777" w:rsidR="00672235" w:rsidRDefault="00672235">
      <w:pPr>
        <w:rPr>
          <w:lang w:val="en-NZ"/>
        </w:rPr>
      </w:pPr>
    </w:p>
    <w:p w14:paraId="4439905D" w14:textId="5FC3F9F4" w:rsidR="003B5713" w:rsidRDefault="00F82BB6">
      <w:pPr>
        <w:rPr>
          <w:lang w:val="en-NZ"/>
        </w:rPr>
      </w:pPr>
      <w:r>
        <w:rPr>
          <w:lang w:val="en-NZ"/>
        </w:rPr>
        <w:t xml:space="preserve">Silverwood’s Cypress evaluation </w:t>
      </w:r>
      <w:r w:rsidR="000C4368">
        <w:rPr>
          <w:lang w:val="en-NZ"/>
        </w:rPr>
        <w:t xml:space="preserve">is </w:t>
      </w:r>
      <w:r>
        <w:rPr>
          <w:lang w:val="en-NZ"/>
        </w:rPr>
        <w:t>becom</w:t>
      </w:r>
      <w:r w:rsidR="000C4368">
        <w:rPr>
          <w:lang w:val="en-NZ"/>
        </w:rPr>
        <w:t>ing</w:t>
      </w:r>
      <w:r>
        <w:rPr>
          <w:lang w:val="en-NZ"/>
        </w:rPr>
        <w:t xml:space="preserve"> a valuable comparison of five lines of cypress</w:t>
      </w:r>
      <w:r w:rsidR="000C4368">
        <w:rPr>
          <w:lang w:val="en-NZ"/>
        </w:rPr>
        <w:t>, thanks to some generous support from the Neal Barr foundation who recently funded a second round of pruning.</w:t>
      </w:r>
      <w:r>
        <w:rPr>
          <w:lang w:val="en-NZ"/>
        </w:rPr>
        <w:t xml:space="preserve"> The differences </w:t>
      </w:r>
      <w:r w:rsidR="00514DDE">
        <w:rPr>
          <w:lang w:val="en-NZ"/>
        </w:rPr>
        <w:t xml:space="preserve">among the five lines </w:t>
      </w:r>
      <w:r>
        <w:rPr>
          <w:lang w:val="en-NZ"/>
        </w:rPr>
        <w:t xml:space="preserve">are marked – </w:t>
      </w:r>
      <w:r w:rsidR="00672235">
        <w:rPr>
          <w:lang w:val="en-NZ"/>
        </w:rPr>
        <w:t xml:space="preserve">both in growth rate and </w:t>
      </w:r>
      <w:r>
        <w:rPr>
          <w:lang w:val="en-NZ"/>
        </w:rPr>
        <w:t xml:space="preserve">the amount of pruning required. </w:t>
      </w:r>
    </w:p>
    <w:p w14:paraId="7BD7FCF1" w14:textId="40CD386D" w:rsidR="00514DDE" w:rsidRDefault="00514DDE">
      <w:pPr>
        <w:rPr>
          <w:lang w:val="en-NZ"/>
        </w:rPr>
      </w:pPr>
      <w:r>
        <w:rPr>
          <w:lang w:val="en-NZ"/>
        </w:rPr>
        <w:t xml:space="preserve">The site is harsh – always cold in winter and often dry through much of late spring, through summer and into Autumn – but this characterisation is not the whole story. The site is also blessed with some </w:t>
      </w:r>
      <w:proofErr w:type="spellStart"/>
      <w:r>
        <w:rPr>
          <w:lang w:val="en-NZ"/>
        </w:rPr>
        <w:t>Nor’west</w:t>
      </w:r>
      <w:proofErr w:type="spellEnd"/>
      <w:r>
        <w:rPr>
          <w:lang w:val="en-NZ"/>
        </w:rPr>
        <w:t xml:space="preserve"> rain that doesn’t fall further down on the plains. Variability is a key but this is a tough, cold, dry site.</w:t>
      </w:r>
    </w:p>
    <w:p w14:paraId="43854211" w14:textId="7C58F5BB" w:rsidR="008D337F" w:rsidRDefault="00A024C3">
      <w:pPr>
        <w:rPr>
          <w:lang w:val="en-NZ"/>
        </w:rPr>
      </w:pPr>
      <w:r>
        <w:rPr>
          <w:lang w:val="en-NZ"/>
        </w:rPr>
        <w:t>P</w:t>
      </w:r>
      <w:r w:rsidR="008D337F">
        <w:rPr>
          <w:lang w:val="en-NZ"/>
        </w:rPr>
        <w:t>lanted 12 years ago (Sep 2009, supplied by Patrick Milne) at 680 Leaches Road, Hororata</w:t>
      </w:r>
      <w:r>
        <w:rPr>
          <w:lang w:val="en-NZ"/>
        </w:rPr>
        <w:t xml:space="preserve">, they </w:t>
      </w:r>
      <w:r w:rsidR="00672235">
        <w:rPr>
          <w:lang w:val="en-NZ"/>
        </w:rPr>
        <w:t xml:space="preserve">can be visited at </w:t>
      </w:r>
      <w:r w:rsidR="00F82BB6">
        <w:rPr>
          <w:lang w:val="en-NZ"/>
        </w:rPr>
        <w:t>Central Canterbury Farm Forestr</w:t>
      </w:r>
      <w:r w:rsidR="000C3BA3">
        <w:rPr>
          <w:lang w:val="en-NZ"/>
        </w:rPr>
        <w:t>y’s</w:t>
      </w:r>
      <w:r w:rsidR="00F82BB6">
        <w:rPr>
          <w:lang w:val="en-NZ"/>
        </w:rPr>
        <w:t xml:space="preserve"> Demonstration and Trial area </w:t>
      </w:r>
      <w:r w:rsidR="00710B14">
        <w:rPr>
          <w:lang w:val="en-NZ"/>
        </w:rPr>
        <w:t xml:space="preserve">west of Hororata. </w:t>
      </w:r>
      <w:r w:rsidR="008D337F">
        <w:rPr>
          <w:lang w:val="en-NZ"/>
        </w:rPr>
        <w:t>Each</w:t>
      </w:r>
      <w:r>
        <w:rPr>
          <w:lang w:val="en-NZ"/>
        </w:rPr>
        <w:t xml:space="preserve"> of the five plots have </w:t>
      </w:r>
      <w:r w:rsidR="008D337F">
        <w:rPr>
          <w:lang w:val="en-NZ"/>
        </w:rPr>
        <w:t>25 trees growing in a square plot 5 x 5 rows (3 m between trees and 4 metres between plots</w:t>
      </w:r>
      <w:r w:rsidR="00277063">
        <w:rPr>
          <w:lang w:val="en-NZ"/>
        </w:rPr>
        <w:t>)</w:t>
      </w:r>
      <w:r w:rsidR="008D337F">
        <w:rPr>
          <w:lang w:val="en-NZ"/>
        </w:rPr>
        <w:t xml:space="preserve">. The trial is a demonstration only – given there is just the one </w:t>
      </w:r>
      <w:r w:rsidR="000C3BA3">
        <w:rPr>
          <w:lang w:val="en-NZ"/>
        </w:rPr>
        <w:t>‘</w:t>
      </w:r>
      <w:r w:rsidR="008D337F">
        <w:rPr>
          <w:lang w:val="en-NZ"/>
        </w:rPr>
        <w:t>replicate</w:t>
      </w:r>
      <w:r w:rsidR="000C3BA3">
        <w:rPr>
          <w:lang w:val="en-NZ"/>
        </w:rPr>
        <w:t>’ or ‘</w:t>
      </w:r>
      <w:r w:rsidR="008D337F">
        <w:rPr>
          <w:lang w:val="en-NZ"/>
        </w:rPr>
        <w:t>block</w:t>
      </w:r>
      <w:r w:rsidR="000C3BA3">
        <w:rPr>
          <w:lang w:val="en-NZ"/>
        </w:rPr>
        <w:t>’</w:t>
      </w:r>
      <w:r w:rsidR="008D337F">
        <w:rPr>
          <w:lang w:val="en-NZ"/>
        </w:rPr>
        <w:t xml:space="preserve">. </w:t>
      </w:r>
      <w:r w:rsidR="006A4EA5">
        <w:rPr>
          <w:lang w:val="en-NZ"/>
        </w:rPr>
        <w:t>On each of four sides of the demonstration area there are single row guard</w:t>
      </w:r>
      <w:r w:rsidR="000C4368">
        <w:rPr>
          <w:lang w:val="en-NZ"/>
        </w:rPr>
        <w:t xml:space="preserve"> trees as indicated in the plan below.</w:t>
      </w:r>
      <w:r w:rsidR="006A4EA5">
        <w:rPr>
          <w:lang w:val="en-NZ"/>
        </w:rPr>
        <w:t xml:space="preserve"> On the long side (towards Rakaia Gorge) </w:t>
      </w:r>
      <w:r w:rsidR="000C4368">
        <w:rPr>
          <w:lang w:val="en-NZ"/>
        </w:rPr>
        <w:t>t</w:t>
      </w:r>
      <w:r w:rsidR="005A54F4">
        <w:rPr>
          <w:lang w:val="en-NZ"/>
        </w:rPr>
        <w:t>here</w:t>
      </w:r>
      <w:r w:rsidR="000C4368">
        <w:rPr>
          <w:lang w:val="en-NZ"/>
        </w:rPr>
        <w:t xml:space="preserve"> is a uniform, </w:t>
      </w:r>
      <w:r w:rsidR="005A54F4">
        <w:rPr>
          <w:lang w:val="en-NZ"/>
        </w:rPr>
        <w:t xml:space="preserve">single row of </w:t>
      </w:r>
      <w:r w:rsidR="000C4368">
        <w:rPr>
          <w:lang w:val="en-NZ"/>
        </w:rPr>
        <w:t xml:space="preserve">cv. </w:t>
      </w:r>
      <w:r w:rsidR="005A54F4">
        <w:rPr>
          <w:lang w:val="en-NZ"/>
        </w:rPr>
        <w:t>Stapehill</w:t>
      </w:r>
      <w:r w:rsidR="000C4368">
        <w:rPr>
          <w:lang w:val="en-NZ"/>
        </w:rPr>
        <w:t>. On the other side, towards Hororata a</w:t>
      </w:r>
      <w:r w:rsidR="00C90ECC">
        <w:rPr>
          <w:lang w:val="en-NZ"/>
        </w:rPr>
        <w:t xml:space="preserve"> </w:t>
      </w:r>
      <w:proofErr w:type="spellStart"/>
      <w:r w:rsidR="00C90ECC">
        <w:rPr>
          <w:lang w:val="en-NZ"/>
        </w:rPr>
        <w:t>a</w:t>
      </w:r>
      <w:proofErr w:type="spellEnd"/>
      <w:r w:rsidR="00C90ECC">
        <w:rPr>
          <w:lang w:val="en-NZ"/>
        </w:rPr>
        <w:t xml:space="preserve"> single row of canker resistant Lawson cypress – C. </w:t>
      </w:r>
      <w:proofErr w:type="spellStart"/>
      <w:r w:rsidR="00C90ECC">
        <w:rPr>
          <w:lang w:val="en-NZ"/>
        </w:rPr>
        <w:t>ovensii</w:t>
      </w:r>
      <w:proofErr w:type="spellEnd"/>
      <w:r w:rsidR="00C90ECC">
        <w:rPr>
          <w:lang w:val="en-NZ"/>
        </w:rPr>
        <w:t xml:space="preserve"> </w:t>
      </w:r>
      <w:r w:rsidR="000C4368">
        <w:rPr>
          <w:lang w:val="en-NZ"/>
        </w:rPr>
        <w:t xml:space="preserve">was planted. These are considerably smaller than the trial trees. </w:t>
      </w:r>
      <w:r w:rsidR="00C90ECC">
        <w:rPr>
          <w:lang w:val="en-NZ"/>
        </w:rPr>
        <w:t>The two guard rows provide a demonstration of these types as well as showing that soil is reasonably uniform – the guard rows are even in size and form.</w:t>
      </w:r>
    </w:p>
    <w:p w14:paraId="294F6FED" w14:textId="4CA730B1" w:rsidR="00C52323" w:rsidRDefault="00514DDE">
      <w:r>
        <w:t>There is very little canker in any of the trees.</w:t>
      </w:r>
    </w:p>
    <w:tbl>
      <w:tblPr>
        <w:tblStyle w:val="TableGrid"/>
        <w:tblpPr w:leftFromText="180" w:rightFromText="180" w:vertAnchor="text" w:horzAnchor="margin" w:tblpY="2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4"/>
        <w:gridCol w:w="222"/>
      </w:tblGrid>
      <w:tr w:rsidR="003B664C" w14:paraId="6D958DB3" w14:textId="77777777" w:rsidTr="003E149E">
        <w:tc>
          <w:tcPr>
            <w:tcW w:w="8803" w:type="dxa"/>
          </w:tcPr>
          <w:p w14:paraId="40D99C1C" w14:textId="77777777" w:rsidR="003B664C" w:rsidRDefault="003B664C" w:rsidP="003B664C">
            <w:pPr>
              <w:rPr>
                <w:lang w:val="en-NZ"/>
              </w:rPr>
            </w:pPr>
            <w:r w:rsidRPr="00386BA0">
              <w:rPr>
                <w:lang w:val="en-NZ"/>
              </w:rPr>
              <w:drawing>
                <wp:inline distT="0" distB="0" distL="0" distR="0" wp14:anchorId="77153E24" wp14:editId="04FDDB40">
                  <wp:extent cx="5524500" cy="210856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38313" cy="2113836"/>
                          </a:xfrm>
                          <a:prstGeom prst="rect">
                            <a:avLst/>
                          </a:prstGeom>
                        </pic:spPr>
                      </pic:pic>
                    </a:graphicData>
                  </a:graphic>
                </wp:inline>
              </w:drawing>
            </w:r>
          </w:p>
        </w:tc>
        <w:tc>
          <w:tcPr>
            <w:tcW w:w="223" w:type="dxa"/>
          </w:tcPr>
          <w:p w14:paraId="7746AE31" w14:textId="77777777" w:rsidR="003B664C" w:rsidRPr="004E062A" w:rsidRDefault="003B664C" w:rsidP="003B664C">
            <w:pPr>
              <w:rPr>
                <w:lang w:val="en-NZ"/>
              </w:rPr>
            </w:pPr>
          </w:p>
        </w:tc>
      </w:tr>
    </w:tbl>
    <w:p w14:paraId="4B0B38CA" w14:textId="71900241" w:rsidR="008609D7" w:rsidRDefault="008609D7"/>
    <w:p w14:paraId="3CB36024" w14:textId="77777777" w:rsidR="008609D7" w:rsidRDefault="008609D7">
      <w:pPr>
        <w:spacing w:before="0" w:after="160" w:line="259" w:lineRule="auto"/>
      </w:pPr>
      <w:r>
        <w:br w:type="page"/>
      </w:r>
    </w:p>
    <w:p w14:paraId="4D8B3C2A" w14:textId="77777777" w:rsidR="00C52323" w:rsidRDefault="00C52323"/>
    <w:tbl>
      <w:tblPr>
        <w:tblStyle w:val="TableGrid"/>
        <w:tblpPr w:leftFromText="180" w:rightFromText="180" w:vertAnchor="text" w:horzAnchor="margin" w:tblpY="218"/>
        <w:tblW w:w="0" w:type="auto"/>
        <w:tblLook w:val="04A0" w:firstRow="1" w:lastRow="0" w:firstColumn="1" w:lastColumn="0" w:noHBand="0" w:noVBand="1"/>
      </w:tblPr>
      <w:tblGrid>
        <w:gridCol w:w="2598"/>
        <w:gridCol w:w="1430"/>
        <w:gridCol w:w="1459"/>
        <w:gridCol w:w="1317"/>
        <w:gridCol w:w="1276"/>
        <w:gridCol w:w="624"/>
        <w:gridCol w:w="316"/>
        <w:gridCol w:w="6"/>
      </w:tblGrid>
      <w:tr w:rsidR="00C52323" w14:paraId="73E248AE" w14:textId="77777777" w:rsidTr="00514DDE">
        <w:tc>
          <w:tcPr>
            <w:tcW w:w="8704" w:type="dxa"/>
            <w:gridSpan w:val="6"/>
            <w:tcBorders>
              <w:top w:val="nil"/>
              <w:left w:val="nil"/>
              <w:bottom w:val="single" w:sz="4" w:space="0" w:color="auto"/>
              <w:right w:val="nil"/>
            </w:tcBorders>
          </w:tcPr>
          <w:p w14:paraId="4850E843" w14:textId="77777777" w:rsidR="00C52323" w:rsidRPr="00386BA0" w:rsidRDefault="00C52323" w:rsidP="003B664C">
            <w:pPr>
              <w:rPr>
                <w:lang w:val="en-NZ"/>
              </w:rPr>
            </w:pPr>
          </w:p>
        </w:tc>
        <w:tc>
          <w:tcPr>
            <w:tcW w:w="322" w:type="dxa"/>
            <w:gridSpan w:val="2"/>
            <w:tcBorders>
              <w:top w:val="nil"/>
              <w:left w:val="nil"/>
              <w:bottom w:val="single" w:sz="4" w:space="0" w:color="auto"/>
              <w:right w:val="nil"/>
            </w:tcBorders>
          </w:tcPr>
          <w:p w14:paraId="62EB31CC" w14:textId="77777777" w:rsidR="00C52323" w:rsidRPr="004E062A" w:rsidRDefault="00C52323" w:rsidP="003B664C">
            <w:pPr>
              <w:rPr>
                <w:lang w:val="en-NZ"/>
              </w:rPr>
            </w:pPr>
          </w:p>
        </w:tc>
      </w:tr>
      <w:tr w:rsidR="003B664C" w14:paraId="08C0010C" w14:textId="77777777" w:rsidTr="003B664C">
        <w:tc>
          <w:tcPr>
            <w:tcW w:w="9026" w:type="dxa"/>
            <w:gridSpan w:val="8"/>
            <w:tcBorders>
              <w:top w:val="single" w:sz="4" w:space="0" w:color="auto"/>
            </w:tcBorders>
          </w:tcPr>
          <w:p w14:paraId="1D6A0EA1" w14:textId="67C94354" w:rsidR="003B664C" w:rsidRPr="004E062A" w:rsidRDefault="003B664C" w:rsidP="003B664C">
            <w:pPr>
              <w:rPr>
                <w:lang w:val="en-NZ"/>
              </w:rPr>
            </w:pPr>
            <w:r>
              <w:rPr>
                <w:lang w:val="en-NZ"/>
              </w:rPr>
              <w:t>Average of three central trees in each plot, July 2021, following pruning to approx. 3 m:</w:t>
            </w:r>
            <w:r w:rsidR="008609D7">
              <w:rPr>
                <w:lang w:val="en-NZ"/>
              </w:rPr>
              <w:t xml:space="preserve"> Pruned branches and DBH (cm).</w:t>
            </w:r>
            <w:r w:rsidRPr="007D5172">
              <w:rPr>
                <w:lang w:val="en-NZ"/>
              </w:rPr>
              <w:sym w:font="Wingdings" w:char="F0E0"/>
            </w:r>
          </w:p>
        </w:tc>
      </w:tr>
      <w:tr w:rsidR="003B664C" w14:paraId="243DA3FC" w14:textId="77777777" w:rsidTr="008609D7">
        <w:trPr>
          <w:gridAfter w:val="1"/>
          <w:wAfter w:w="6" w:type="dxa"/>
        </w:trPr>
        <w:tc>
          <w:tcPr>
            <w:tcW w:w="2598" w:type="dxa"/>
          </w:tcPr>
          <w:p w14:paraId="48F4D292" w14:textId="77777777" w:rsidR="003B664C" w:rsidRPr="004E062A" w:rsidRDefault="003B664C" w:rsidP="003B664C">
            <w:pPr>
              <w:rPr>
                <w:lang w:val="en-NZ"/>
              </w:rPr>
            </w:pPr>
            <w:r>
              <w:rPr>
                <w:lang w:val="en-NZ"/>
              </w:rPr>
              <w:t>Plot</w:t>
            </w:r>
          </w:p>
        </w:tc>
        <w:tc>
          <w:tcPr>
            <w:tcW w:w="1430" w:type="dxa"/>
            <w:vAlign w:val="center"/>
          </w:tcPr>
          <w:p w14:paraId="492D07F4" w14:textId="77777777" w:rsidR="003B664C" w:rsidRDefault="003B664C" w:rsidP="003B664C">
            <w:pPr>
              <w:jc w:val="center"/>
              <w:rPr>
                <w:lang w:val="en-NZ"/>
              </w:rPr>
            </w:pPr>
            <w:r>
              <w:rPr>
                <w:lang w:val="en-NZ"/>
              </w:rPr>
              <w:t>1</w:t>
            </w:r>
          </w:p>
          <w:p w14:paraId="733F0121" w14:textId="427279F9" w:rsidR="00514DDE" w:rsidRDefault="00514DDE" w:rsidP="003B664C">
            <w:pPr>
              <w:jc w:val="center"/>
              <w:rPr>
                <w:lang w:val="en-NZ"/>
              </w:rPr>
            </w:pPr>
            <w:r>
              <w:rPr>
                <w:lang w:val="en-NZ"/>
              </w:rPr>
              <w:t>NZR</w:t>
            </w:r>
          </w:p>
        </w:tc>
        <w:tc>
          <w:tcPr>
            <w:tcW w:w="1459" w:type="dxa"/>
            <w:vAlign w:val="center"/>
          </w:tcPr>
          <w:p w14:paraId="649B3A17" w14:textId="77777777" w:rsidR="003B664C" w:rsidRDefault="003B664C" w:rsidP="003B664C">
            <w:pPr>
              <w:jc w:val="center"/>
              <w:rPr>
                <w:lang w:val="en-NZ"/>
              </w:rPr>
            </w:pPr>
            <w:r>
              <w:rPr>
                <w:lang w:val="en-NZ"/>
              </w:rPr>
              <w:t>2</w:t>
            </w:r>
          </w:p>
          <w:p w14:paraId="531B43E0" w14:textId="3BCED53F" w:rsidR="00514DDE" w:rsidRDefault="00514DDE" w:rsidP="003B664C">
            <w:pPr>
              <w:jc w:val="center"/>
              <w:rPr>
                <w:lang w:val="en-NZ"/>
              </w:rPr>
            </w:pPr>
            <w:r>
              <w:rPr>
                <w:lang w:val="en-NZ"/>
              </w:rPr>
              <w:t>DS</w:t>
            </w:r>
          </w:p>
        </w:tc>
        <w:tc>
          <w:tcPr>
            <w:tcW w:w="1317" w:type="dxa"/>
            <w:vAlign w:val="center"/>
          </w:tcPr>
          <w:p w14:paraId="546B15AC" w14:textId="77777777" w:rsidR="003B664C" w:rsidRDefault="003B664C" w:rsidP="003B664C">
            <w:pPr>
              <w:jc w:val="center"/>
              <w:rPr>
                <w:lang w:val="en-NZ"/>
              </w:rPr>
            </w:pPr>
            <w:r>
              <w:rPr>
                <w:lang w:val="en-NZ"/>
              </w:rPr>
              <w:t>3</w:t>
            </w:r>
          </w:p>
          <w:p w14:paraId="5807D000" w14:textId="3855BDB8" w:rsidR="00514DDE" w:rsidRDefault="00514DDE" w:rsidP="003B664C">
            <w:pPr>
              <w:jc w:val="center"/>
              <w:rPr>
                <w:lang w:val="en-NZ"/>
              </w:rPr>
            </w:pPr>
            <w:r>
              <w:rPr>
                <w:lang w:val="en-NZ"/>
              </w:rPr>
              <w:t>SS</w:t>
            </w:r>
          </w:p>
        </w:tc>
        <w:tc>
          <w:tcPr>
            <w:tcW w:w="1276" w:type="dxa"/>
            <w:vAlign w:val="center"/>
          </w:tcPr>
          <w:p w14:paraId="00C78E22" w14:textId="77777777" w:rsidR="003B664C" w:rsidRDefault="003B664C" w:rsidP="003B664C">
            <w:pPr>
              <w:jc w:val="center"/>
              <w:rPr>
                <w:lang w:val="en-NZ"/>
              </w:rPr>
            </w:pPr>
            <w:r>
              <w:rPr>
                <w:lang w:val="en-NZ"/>
              </w:rPr>
              <w:t>4</w:t>
            </w:r>
          </w:p>
          <w:p w14:paraId="3EC371DB" w14:textId="3896FD72" w:rsidR="00514DDE" w:rsidRDefault="00514DDE" w:rsidP="003B664C">
            <w:pPr>
              <w:jc w:val="center"/>
              <w:rPr>
                <w:lang w:val="en-NZ"/>
              </w:rPr>
            </w:pPr>
            <w:r>
              <w:rPr>
                <w:lang w:val="en-NZ"/>
              </w:rPr>
              <w:t>HS No 2</w:t>
            </w:r>
          </w:p>
        </w:tc>
        <w:tc>
          <w:tcPr>
            <w:tcW w:w="940" w:type="dxa"/>
            <w:gridSpan w:val="2"/>
            <w:vAlign w:val="center"/>
          </w:tcPr>
          <w:p w14:paraId="0FDA51E5" w14:textId="77777777" w:rsidR="003B664C" w:rsidRDefault="003B664C" w:rsidP="003B664C">
            <w:pPr>
              <w:rPr>
                <w:lang w:val="en-NZ"/>
              </w:rPr>
            </w:pPr>
            <w:r>
              <w:rPr>
                <w:lang w:val="en-NZ"/>
              </w:rPr>
              <w:t>5</w:t>
            </w:r>
          </w:p>
          <w:p w14:paraId="6AF3C0F0" w14:textId="03DE8C3F" w:rsidR="00514DDE" w:rsidRDefault="00514DDE" w:rsidP="003B664C">
            <w:pPr>
              <w:rPr>
                <w:lang w:val="en-NZ"/>
              </w:rPr>
            </w:pPr>
            <w:r>
              <w:rPr>
                <w:lang w:val="en-NZ"/>
              </w:rPr>
              <w:t>DH</w:t>
            </w:r>
          </w:p>
        </w:tc>
      </w:tr>
      <w:tr w:rsidR="003B664C" w14:paraId="30FDD044" w14:textId="77777777" w:rsidTr="008609D7">
        <w:trPr>
          <w:gridAfter w:val="1"/>
          <w:wAfter w:w="6" w:type="dxa"/>
        </w:trPr>
        <w:tc>
          <w:tcPr>
            <w:tcW w:w="2598" w:type="dxa"/>
          </w:tcPr>
          <w:p w14:paraId="6BC8CA7E" w14:textId="193303A8" w:rsidR="003B664C" w:rsidRPr="004E062A" w:rsidRDefault="003B664C" w:rsidP="003B664C">
            <w:pPr>
              <w:rPr>
                <w:lang w:val="en-NZ"/>
              </w:rPr>
            </w:pPr>
            <w:r>
              <w:rPr>
                <w:lang w:val="en-NZ"/>
              </w:rPr>
              <w:t xml:space="preserve">No of pruned branches, in 1 m </w:t>
            </w:r>
            <w:r w:rsidR="00514DDE">
              <w:rPr>
                <w:lang w:val="en-NZ"/>
              </w:rPr>
              <w:t xml:space="preserve">of stem, starting </w:t>
            </w:r>
            <w:r>
              <w:rPr>
                <w:lang w:val="en-NZ"/>
              </w:rPr>
              <w:t>above 1.7 m from ground</w:t>
            </w:r>
          </w:p>
        </w:tc>
        <w:tc>
          <w:tcPr>
            <w:tcW w:w="1430" w:type="dxa"/>
            <w:vAlign w:val="center"/>
          </w:tcPr>
          <w:p w14:paraId="110D3CB6" w14:textId="77777777" w:rsidR="003B664C" w:rsidRPr="004E062A" w:rsidRDefault="003B664C" w:rsidP="008609D7">
            <w:pPr>
              <w:jc w:val="center"/>
              <w:rPr>
                <w:lang w:val="en-NZ"/>
              </w:rPr>
            </w:pPr>
            <w:r>
              <w:rPr>
                <w:lang w:val="en-NZ"/>
              </w:rPr>
              <w:t>15</w:t>
            </w:r>
          </w:p>
        </w:tc>
        <w:tc>
          <w:tcPr>
            <w:tcW w:w="1459" w:type="dxa"/>
            <w:vAlign w:val="center"/>
          </w:tcPr>
          <w:p w14:paraId="43DECC30" w14:textId="77777777" w:rsidR="003B664C" w:rsidRPr="004E062A" w:rsidRDefault="003B664C" w:rsidP="008609D7">
            <w:pPr>
              <w:jc w:val="center"/>
              <w:rPr>
                <w:lang w:val="en-NZ"/>
              </w:rPr>
            </w:pPr>
            <w:r>
              <w:rPr>
                <w:lang w:val="en-NZ"/>
              </w:rPr>
              <w:t>22</w:t>
            </w:r>
          </w:p>
        </w:tc>
        <w:tc>
          <w:tcPr>
            <w:tcW w:w="1317" w:type="dxa"/>
            <w:vAlign w:val="center"/>
          </w:tcPr>
          <w:p w14:paraId="554C1E82" w14:textId="77777777" w:rsidR="003B664C" w:rsidRPr="004E062A" w:rsidRDefault="003B664C" w:rsidP="008609D7">
            <w:pPr>
              <w:jc w:val="center"/>
              <w:rPr>
                <w:lang w:val="en-NZ"/>
              </w:rPr>
            </w:pPr>
            <w:r>
              <w:rPr>
                <w:lang w:val="en-NZ"/>
              </w:rPr>
              <w:t>13</w:t>
            </w:r>
          </w:p>
        </w:tc>
        <w:tc>
          <w:tcPr>
            <w:tcW w:w="1276" w:type="dxa"/>
            <w:vAlign w:val="center"/>
          </w:tcPr>
          <w:p w14:paraId="643B4F98" w14:textId="77777777" w:rsidR="003B664C" w:rsidRPr="004E062A" w:rsidRDefault="003B664C" w:rsidP="008609D7">
            <w:pPr>
              <w:jc w:val="center"/>
              <w:rPr>
                <w:lang w:val="en-NZ"/>
              </w:rPr>
            </w:pPr>
            <w:r>
              <w:rPr>
                <w:lang w:val="en-NZ"/>
              </w:rPr>
              <w:t>16</w:t>
            </w:r>
          </w:p>
        </w:tc>
        <w:tc>
          <w:tcPr>
            <w:tcW w:w="940" w:type="dxa"/>
            <w:gridSpan w:val="2"/>
            <w:vAlign w:val="center"/>
          </w:tcPr>
          <w:p w14:paraId="52696969" w14:textId="77777777" w:rsidR="003B664C" w:rsidRPr="004E062A" w:rsidRDefault="003B664C" w:rsidP="008609D7">
            <w:pPr>
              <w:jc w:val="center"/>
              <w:rPr>
                <w:lang w:val="en-NZ"/>
              </w:rPr>
            </w:pPr>
            <w:r>
              <w:rPr>
                <w:lang w:val="en-NZ"/>
              </w:rPr>
              <w:t>25</w:t>
            </w:r>
          </w:p>
        </w:tc>
      </w:tr>
      <w:tr w:rsidR="00C52323" w14:paraId="4AD81E50" w14:textId="77777777" w:rsidTr="008609D7">
        <w:trPr>
          <w:gridAfter w:val="1"/>
          <w:wAfter w:w="6" w:type="dxa"/>
        </w:trPr>
        <w:tc>
          <w:tcPr>
            <w:tcW w:w="2598" w:type="dxa"/>
          </w:tcPr>
          <w:p w14:paraId="142B827E" w14:textId="77777777" w:rsidR="003B664C" w:rsidRPr="004E062A" w:rsidRDefault="003B664C" w:rsidP="003B664C">
            <w:pPr>
              <w:rPr>
                <w:lang w:val="en-NZ"/>
              </w:rPr>
            </w:pPr>
            <w:r>
              <w:rPr>
                <w:lang w:val="en-NZ"/>
              </w:rPr>
              <w:t>DBH (cm) July 2021</w:t>
            </w:r>
          </w:p>
        </w:tc>
        <w:tc>
          <w:tcPr>
            <w:tcW w:w="1430" w:type="dxa"/>
            <w:vAlign w:val="center"/>
          </w:tcPr>
          <w:p w14:paraId="6439E1AE" w14:textId="77777777" w:rsidR="003B664C" w:rsidRPr="004E062A" w:rsidRDefault="003B664C" w:rsidP="008609D7">
            <w:pPr>
              <w:jc w:val="center"/>
              <w:rPr>
                <w:lang w:val="en-NZ"/>
              </w:rPr>
            </w:pPr>
            <w:r>
              <w:rPr>
                <w:lang w:val="en-NZ"/>
              </w:rPr>
              <w:t>16.4</w:t>
            </w:r>
          </w:p>
        </w:tc>
        <w:tc>
          <w:tcPr>
            <w:tcW w:w="1459" w:type="dxa"/>
            <w:vAlign w:val="center"/>
          </w:tcPr>
          <w:p w14:paraId="1B93BC1C" w14:textId="77777777" w:rsidR="003B664C" w:rsidRPr="004E062A" w:rsidRDefault="003B664C" w:rsidP="008609D7">
            <w:pPr>
              <w:jc w:val="center"/>
              <w:rPr>
                <w:lang w:val="en-NZ"/>
              </w:rPr>
            </w:pPr>
            <w:r>
              <w:rPr>
                <w:lang w:val="en-NZ"/>
              </w:rPr>
              <w:t>17.6</w:t>
            </w:r>
          </w:p>
        </w:tc>
        <w:tc>
          <w:tcPr>
            <w:tcW w:w="1317" w:type="dxa"/>
            <w:vAlign w:val="center"/>
          </w:tcPr>
          <w:p w14:paraId="0DA4473B" w14:textId="77777777" w:rsidR="003B664C" w:rsidRPr="004E062A" w:rsidRDefault="003B664C" w:rsidP="008609D7">
            <w:pPr>
              <w:jc w:val="center"/>
              <w:rPr>
                <w:lang w:val="en-NZ"/>
              </w:rPr>
            </w:pPr>
            <w:r>
              <w:rPr>
                <w:lang w:val="en-NZ"/>
              </w:rPr>
              <w:t>18.7</w:t>
            </w:r>
          </w:p>
        </w:tc>
        <w:tc>
          <w:tcPr>
            <w:tcW w:w="1276" w:type="dxa"/>
            <w:vAlign w:val="center"/>
          </w:tcPr>
          <w:p w14:paraId="724D59BA" w14:textId="77777777" w:rsidR="003B664C" w:rsidRPr="004E062A" w:rsidRDefault="003B664C" w:rsidP="008609D7">
            <w:pPr>
              <w:jc w:val="center"/>
              <w:rPr>
                <w:lang w:val="en-NZ"/>
              </w:rPr>
            </w:pPr>
            <w:r>
              <w:rPr>
                <w:lang w:val="en-NZ"/>
              </w:rPr>
              <w:t>17.3</w:t>
            </w:r>
          </w:p>
        </w:tc>
        <w:tc>
          <w:tcPr>
            <w:tcW w:w="940" w:type="dxa"/>
            <w:gridSpan w:val="2"/>
            <w:vAlign w:val="center"/>
          </w:tcPr>
          <w:p w14:paraId="1C7836B9" w14:textId="77777777" w:rsidR="003B664C" w:rsidRPr="004E062A" w:rsidRDefault="003B664C" w:rsidP="008609D7">
            <w:pPr>
              <w:jc w:val="center"/>
              <w:rPr>
                <w:lang w:val="en-NZ"/>
              </w:rPr>
            </w:pPr>
            <w:r>
              <w:rPr>
                <w:lang w:val="en-NZ"/>
              </w:rPr>
              <w:t>21</w:t>
            </w:r>
          </w:p>
        </w:tc>
      </w:tr>
      <w:tr w:rsidR="003B664C" w14:paraId="58F982A1" w14:textId="77777777" w:rsidTr="003B664C">
        <w:tc>
          <w:tcPr>
            <w:tcW w:w="9026" w:type="dxa"/>
            <w:gridSpan w:val="8"/>
          </w:tcPr>
          <w:p w14:paraId="600FCB5C" w14:textId="77777777" w:rsidR="003B664C" w:rsidRDefault="003B664C" w:rsidP="003B664C">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Five plots of cypress lines, with guard rows on all four sides and the average number of pruned stubs and DBH for three trees in the centre of each plot (July 2021)</w:t>
            </w:r>
          </w:p>
        </w:tc>
      </w:tr>
    </w:tbl>
    <w:p w14:paraId="6DD78D58" w14:textId="24A04480" w:rsidR="003B664C" w:rsidRDefault="003B664C">
      <w:pPr>
        <w:rPr>
          <w:rFonts w:cs="Arial"/>
          <w:color w:val="555555"/>
          <w:shd w:val="clear" w:color="auto" w:fill="FFFFFF"/>
        </w:rPr>
      </w:pPr>
    </w:p>
    <w:p w14:paraId="3370AEEE" w14:textId="20886E98" w:rsidR="008609D7" w:rsidRDefault="008609D7">
      <w:pPr>
        <w:rPr>
          <w:rFonts w:cs="Arial"/>
          <w:color w:val="555555"/>
          <w:shd w:val="clear" w:color="auto" w:fill="FFFFFF"/>
        </w:rPr>
      </w:pPr>
      <w:r>
        <w:rPr>
          <w:rFonts w:cs="Arial"/>
          <w:color w:val="555555"/>
          <w:shd w:val="clear" w:color="auto" w:fill="FFFFFF"/>
        </w:rPr>
        <w:t>The Dennis Hocking plot – the first a visitor comes to (chosen for canker resistance) has the largest DBH and the most pruned stubs. It is a traditional macrocarpa – heavily branched but producing the most timber at twelve years old. By comparison, the Silverwood Selection is a good performer DBH wise at almost 19 cm, not far behind the Dennis Hocking selection, but with half the pruning effort. .</w:t>
      </w:r>
    </w:p>
    <w:sectPr w:rsidR="008609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0A6ADA"/>
    <w:multiLevelType w:val="multilevel"/>
    <w:tmpl w:val="BCCA240A"/>
    <w:lvl w:ilvl="0">
      <w:start w:val="1"/>
      <w:numFmt w:val="decimal"/>
      <w:lvlText w:val="%1."/>
      <w:lvlJc w:val="left"/>
      <w:pPr>
        <w:tabs>
          <w:tab w:val="num" w:pos="360"/>
        </w:tabs>
        <w:ind w:left="360" w:hanging="360"/>
      </w:pPr>
    </w:lvl>
    <w:lvl w:ilvl="1">
      <w:start w:val="1"/>
      <w:numFmt w:val="decimal"/>
      <w:pStyle w:val="Heading2"/>
      <w:lvlText w:val="%1.%2."/>
      <w:lvlJc w:val="left"/>
      <w:pPr>
        <w:tabs>
          <w:tab w:val="num" w:pos="432"/>
        </w:tabs>
        <w:ind w:left="43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BB6"/>
    <w:rsid w:val="000651C8"/>
    <w:rsid w:val="000C3BA3"/>
    <w:rsid w:val="000C4368"/>
    <w:rsid w:val="00173C72"/>
    <w:rsid w:val="0019717E"/>
    <w:rsid w:val="00277063"/>
    <w:rsid w:val="00287286"/>
    <w:rsid w:val="002A259D"/>
    <w:rsid w:val="00386BA0"/>
    <w:rsid w:val="003B5713"/>
    <w:rsid w:val="003B664C"/>
    <w:rsid w:val="003E149E"/>
    <w:rsid w:val="004E062A"/>
    <w:rsid w:val="00514DDE"/>
    <w:rsid w:val="00570785"/>
    <w:rsid w:val="005A54F4"/>
    <w:rsid w:val="005F1B7B"/>
    <w:rsid w:val="00655B78"/>
    <w:rsid w:val="00672235"/>
    <w:rsid w:val="006A4EA5"/>
    <w:rsid w:val="00710B14"/>
    <w:rsid w:val="007D5172"/>
    <w:rsid w:val="008609D7"/>
    <w:rsid w:val="008D337F"/>
    <w:rsid w:val="00A024C3"/>
    <w:rsid w:val="00AF035C"/>
    <w:rsid w:val="00B04E54"/>
    <w:rsid w:val="00B65733"/>
    <w:rsid w:val="00B85EB8"/>
    <w:rsid w:val="00C13306"/>
    <w:rsid w:val="00C52323"/>
    <w:rsid w:val="00C90ECC"/>
    <w:rsid w:val="00CA2C9E"/>
    <w:rsid w:val="00D478CB"/>
    <w:rsid w:val="00E0084E"/>
    <w:rsid w:val="00F36E66"/>
    <w:rsid w:val="00F82BB6"/>
    <w:rsid w:val="00FA0C5F"/>
    <w:rsid w:val="00FD7E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EEA2A"/>
  <w15:chartTrackingRefBased/>
  <w15:docId w15:val="{7F06FBF4-7321-4856-ABF5-F2DEC247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8CB"/>
    <w:pPr>
      <w:spacing w:before="60" w:after="60" w:line="240" w:lineRule="auto"/>
    </w:pPr>
    <w:rPr>
      <w:rFonts w:ascii="Arial" w:hAnsi="Arial" w:cs="Times New Roman"/>
      <w:lang w:val="en-AU"/>
    </w:rPr>
  </w:style>
  <w:style w:type="paragraph" w:styleId="Heading1">
    <w:name w:val="heading 1"/>
    <w:basedOn w:val="Normal"/>
    <w:next w:val="Normal"/>
    <w:link w:val="Heading1Char"/>
    <w:qFormat/>
    <w:rsid w:val="00D478CB"/>
    <w:pPr>
      <w:keepNext/>
      <w:spacing w:before="200" w:after="200"/>
      <w:jc w:val="center"/>
      <w:outlineLvl w:val="0"/>
    </w:pPr>
    <w:rPr>
      <w:rFonts w:cstheme="minorBidi"/>
      <w:b/>
      <w:snapToGrid w:val="0"/>
      <w:sz w:val="28"/>
      <w:lang w:val="en-NZ"/>
    </w:rPr>
  </w:style>
  <w:style w:type="paragraph" w:styleId="Heading2">
    <w:name w:val="heading 2"/>
    <w:basedOn w:val="Normal"/>
    <w:next w:val="Normal"/>
    <w:link w:val="Heading2Char"/>
    <w:autoRedefine/>
    <w:qFormat/>
    <w:rsid w:val="00287286"/>
    <w:pPr>
      <w:numPr>
        <w:ilvl w:val="1"/>
        <w:numId w:val="4"/>
      </w:numPr>
      <w:tabs>
        <w:tab w:val="num" w:pos="851"/>
      </w:tabs>
      <w:spacing w:before="140" w:after="140"/>
      <w:outlineLvl w:val="1"/>
    </w:pPr>
    <w:rPr>
      <w:rFonts w:asciiTheme="minorHAnsi" w:hAnsiTheme="minorHAnsi" w:cstheme="minorBidi"/>
      <w:b/>
      <w:sz w:val="24"/>
    </w:rPr>
  </w:style>
  <w:style w:type="paragraph" w:styleId="Heading3">
    <w:name w:val="heading 3"/>
    <w:basedOn w:val="Normal"/>
    <w:next w:val="Normal"/>
    <w:link w:val="Heading3Char"/>
    <w:qFormat/>
    <w:rsid w:val="000651C8"/>
    <w:pPr>
      <w:spacing w:before="140" w:after="14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venew">
    <w:name w:val="Davenew"/>
    <w:basedOn w:val="BodyText"/>
    <w:qFormat/>
    <w:rsid w:val="00655B78"/>
    <w:pPr>
      <w:spacing w:after="0"/>
    </w:pPr>
    <w:rPr>
      <w:iCs w:val="0"/>
    </w:rPr>
  </w:style>
  <w:style w:type="paragraph" w:styleId="BodyText">
    <w:name w:val="Body Text"/>
    <w:basedOn w:val="Normal"/>
    <w:link w:val="BodyTextChar"/>
    <w:rsid w:val="00E0084E"/>
    <w:rPr>
      <w:iCs/>
    </w:rPr>
  </w:style>
  <w:style w:type="character" w:customStyle="1" w:styleId="BodyTextChar">
    <w:name w:val="Body Text Char"/>
    <w:basedOn w:val="DefaultParagraphFont"/>
    <w:link w:val="BodyText"/>
    <w:rsid w:val="00E0084E"/>
    <w:rPr>
      <w:rFonts w:ascii="Times New Roman" w:eastAsia="Times New Roman" w:hAnsi="Times New Roman" w:cs="Times New Roman"/>
      <w:iCs/>
      <w:lang w:val="en-AU"/>
    </w:rPr>
  </w:style>
  <w:style w:type="character" w:customStyle="1" w:styleId="Heading2Char">
    <w:name w:val="Heading 2 Char"/>
    <w:basedOn w:val="DefaultParagraphFont"/>
    <w:link w:val="Heading2"/>
    <w:rsid w:val="00173C72"/>
    <w:rPr>
      <w:b/>
      <w:sz w:val="24"/>
      <w:lang w:val="en-AU"/>
    </w:rPr>
  </w:style>
  <w:style w:type="character" w:customStyle="1" w:styleId="Heading3Char">
    <w:name w:val="Heading 3 Char"/>
    <w:basedOn w:val="DefaultParagraphFont"/>
    <w:link w:val="Heading3"/>
    <w:rsid w:val="000651C8"/>
    <w:rPr>
      <w:rFonts w:ascii="Times New Roman" w:hAnsi="Times New Roman" w:cs="Times New Roman"/>
      <w:b/>
      <w:sz w:val="24"/>
      <w:lang w:val="en-AU"/>
    </w:rPr>
  </w:style>
  <w:style w:type="character" w:customStyle="1" w:styleId="Heading1Char">
    <w:name w:val="Heading 1 Char"/>
    <w:link w:val="Heading1"/>
    <w:rsid w:val="00D478CB"/>
    <w:rPr>
      <w:rFonts w:ascii="Arial" w:hAnsi="Arial"/>
      <w:b/>
      <w:snapToGrid w:val="0"/>
      <w:sz w:val="28"/>
    </w:rPr>
  </w:style>
  <w:style w:type="paragraph" w:styleId="Caption">
    <w:name w:val="caption"/>
    <w:basedOn w:val="Normal"/>
    <w:next w:val="Normal"/>
    <w:uiPriority w:val="35"/>
    <w:unhideWhenUsed/>
    <w:qFormat/>
    <w:rsid w:val="00D478CB"/>
    <w:pPr>
      <w:spacing w:before="0" w:after="200"/>
    </w:pPr>
    <w:rPr>
      <w:b/>
      <w:iCs/>
      <w:szCs w:val="18"/>
    </w:rPr>
  </w:style>
  <w:style w:type="character" w:styleId="Emphasis">
    <w:name w:val="Emphasis"/>
    <w:basedOn w:val="DefaultParagraphFont"/>
    <w:uiPriority w:val="20"/>
    <w:qFormat/>
    <w:rsid w:val="000C3BA3"/>
    <w:rPr>
      <w:i/>
      <w:iCs/>
    </w:rPr>
  </w:style>
  <w:style w:type="table" w:styleId="TableGrid">
    <w:name w:val="Table Grid"/>
    <w:basedOn w:val="TableNormal"/>
    <w:uiPriority w:val="39"/>
    <w:rsid w:val="004E0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17744</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Askin</dc:creator>
  <cp:keywords/>
  <dc:description/>
  <cp:lastModifiedBy>Dave Askin</cp:lastModifiedBy>
  <cp:revision>2</cp:revision>
  <dcterms:created xsi:type="dcterms:W3CDTF">2021-07-02T07:48:00Z</dcterms:created>
  <dcterms:modified xsi:type="dcterms:W3CDTF">2021-07-16T07:50:00Z</dcterms:modified>
</cp:coreProperties>
</file>